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500"/>
        <w:gridCol w:w="2803"/>
      </w:tblGrid>
      <w:tr w:rsidR="001F4AC5" w:rsidTr="001F4AC5">
        <w:tc>
          <w:tcPr>
            <w:tcW w:w="9571" w:type="dxa"/>
            <w:gridSpan w:val="3"/>
          </w:tcPr>
          <w:p w:rsidR="001F4AC5" w:rsidRDefault="001F4A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 Новомакаровского сельского поселения</w:t>
            </w:r>
          </w:p>
          <w:p w:rsidR="001F4AC5" w:rsidRDefault="001F4A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Грибановского муниципального района </w:t>
            </w:r>
          </w:p>
          <w:p w:rsidR="001F4AC5" w:rsidRDefault="001F4AC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Воронежской области</w:t>
            </w:r>
          </w:p>
          <w:p w:rsidR="001F4AC5" w:rsidRDefault="001F4AC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AC5" w:rsidTr="001F4AC5"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C5" w:rsidRDefault="001F4AC5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4AC5" w:rsidRDefault="001F4A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AC5" w:rsidRDefault="001F4A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AC5" w:rsidRDefault="001F4AC5" w:rsidP="001F4AC5">
      <w:pPr>
        <w:jc w:val="center"/>
      </w:pPr>
    </w:p>
    <w:p w:rsidR="001F4AC5" w:rsidRDefault="001C3243" w:rsidP="001F4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«11» 08.2015г.   №31</w:t>
      </w:r>
    </w:p>
    <w:p w:rsidR="001F4AC5" w:rsidRDefault="001F4AC5" w:rsidP="001F4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4AC5" w:rsidRDefault="001F4AC5" w:rsidP="001F4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AC5" w:rsidRDefault="001F4AC5" w:rsidP="001F4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1F4AC5" w:rsidRDefault="001F4AC5" w:rsidP="001F4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земельному участку</w:t>
      </w:r>
    </w:p>
    <w:p w:rsidR="001F4AC5" w:rsidRDefault="001F4AC5" w:rsidP="001F4A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AC5" w:rsidRDefault="001F4AC5" w:rsidP="001F4A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Новомакаровского сельского поселения</w:t>
      </w:r>
    </w:p>
    <w:p w:rsidR="001F4AC5" w:rsidRDefault="001F4AC5" w:rsidP="001F4A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AC5" w:rsidRDefault="001F4AC5" w:rsidP="001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F4AC5" w:rsidRDefault="001F4AC5" w:rsidP="001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AC5" w:rsidRDefault="001F4AC5" w:rsidP="001F4AC5">
      <w:pPr>
        <w:numPr>
          <w:ilvl w:val="2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земельному участку общей площадью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адрес:</w:t>
      </w:r>
    </w:p>
    <w:p w:rsidR="001F4AC5" w:rsidRPr="00935B27" w:rsidRDefault="001F4AC5" w:rsidP="001F4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5B27">
        <w:rPr>
          <w:rFonts w:ascii="Times New Roman" w:hAnsi="Times New Roman" w:cs="Times New Roman"/>
          <w:sz w:val="24"/>
          <w:szCs w:val="24"/>
        </w:rPr>
        <w:t xml:space="preserve">Воронежская область, Грибановский район, с. Новомакарово, ул. Ленина, </w:t>
      </w:r>
    </w:p>
    <w:bookmarkEnd w:id="0"/>
    <w:p w:rsidR="001F4AC5" w:rsidRPr="00935B27" w:rsidRDefault="001F4AC5" w:rsidP="001F4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27">
        <w:rPr>
          <w:rFonts w:ascii="Times New Roman" w:hAnsi="Times New Roman" w:cs="Times New Roman"/>
          <w:sz w:val="24"/>
          <w:szCs w:val="24"/>
        </w:rPr>
        <w:t xml:space="preserve">уч. 153а. </w:t>
      </w:r>
    </w:p>
    <w:p w:rsidR="001F4AC5" w:rsidRDefault="001F4AC5" w:rsidP="001F4A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Земельный </w:t>
      </w:r>
      <w:r>
        <w:rPr>
          <w:rFonts w:ascii="Times New Roman" w:eastAsia="MS Sans Serif" w:hAnsi="Times New Roman" w:cs="Times New Roman"/>
          <w:sz w:val="24"/>
          <w:szCs w:val="24"/>
        </w:rPr>
        <w:t>участок  входит в комплекс объекта: " Сеть газораспределения с. Новомакарово  Грибановского муниципального района Воронежской области", протяженностью 16778 м.</w:t>
      </w:r>
    </w:p>
    <w:p w:rsidR="001F4AC5" w:rsidRDefault="001F4AC5" w:rsidP="001F4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AC5" w:rsidRDefault="001F4AC5" w:rsidP="001F4A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AC5" w:rsidRDefault="001F4AC5" w:rsidP="001F4A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F4AC5" w:rsidRDefault="001F4AC5" w:rsidP="001F4A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Новомакаровского </w:t>
      </w:r>
    </w:p>
    <w:p w:rsidR="001F4AC5" w:rsidRDefault="001F4AC5" w:rsidP="001F4A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C324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Н.Н.  Плохих</w:t>
      </w:r>
    </w:p>
    <w:p w:rsidR="003725BE" w:rsidRDefault="003725BE"/>
    <w:sectPr w:rsidR="0037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B3"/>
    <w:rsid w:val="001C3243"/>
    <w:rsid w:val="001F4AC5"/>
    <w:rsid w:val="003725BE"/>
    <w:rsid w:val="00427FB3"/>
    <w:rsid w:val="0093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2015-08-11T17:06:00Z</dcterms:created>
  <dcterms:modified xsi:type="dcterms:W3CDTF">2015-08-11T17:30:00Z</dcterms:modified>
</cp:coreProperties>
</file>