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F5" w:rsidRDefault="00D351F5" w:rsidP="00D351F5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СОВЕТ НАРОДНЫХ ДЕПУТАТОВ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b/>
          <w:bCs/>
          <w:color w:val="000000"/>
          <w:sz w:val="18"/>
          <w:szCs w:val="18"/>
        </w:rPr>
        <w:br/>
        <w:t xml:space="preserve">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РЕШЕНИЕ </w:t>
      </w:r>
    </w:p>
    <w:p w:rsidR="00D351F5" w:rsidRDefault="00D351F5" w:rsidP="00D351F5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Об утверждении отчета об исполнении </w:t>
      </w:r>
      <w:r>
        <w:rPr>
          <w:b/>
          <w:bCs/>
          <w:color w:val="000000"/>
          <w:sz w:val="18"/>
          <w:szCs w:val="18"/>
        </w:rPr>
        <w:br/>
        <w:t xml:space="preserve">бюджета Новомакаровского сельского </w:t>
      </w:r>
      <w:r>
        <w:rPr>
          <w:b/>
          <w:bCs/>
          <w:color w:val="000000"/>
          <w:sz w:val="18"/>
          <w:szCs w:val="18"/>
        </w:rPr>
        <w:br/>
        <w:t>поселения за 4 квартал 2013 года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Заслушав отчет об исполнении бюджета Новомакаровского сельского поселения за 4 квартал 2013 года, Совет народных депутатов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 Е Ш И 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Утвердить отчет об исполнении бюджета Новомакаровского сельского поселения Грибановского муниципального района Воронежской области за 4 квартал 2013 года по доходам в сумме 3983,2 тыс. руб., по расходам в сумме 3953,9 тыс. руб. (прилагается).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Количество муниципальных служащих – 3 </w:t>
      </w:r>
      <w:r>
        <w:rPr>
          <w:color w:val="000000"/>
          <w:sz w:val="18"/>
          <w:szCs w:val="18"/>
        </w:rPr>
        <w:br/>
        <w:t xml:space="preserve">Фактически затрачено на их денежное содержание – 438,3 т.р.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Работников МКУК Новомакаровского с/п «ЦДИ» всего- 6 </w:t>
      </w:r>
      <w:r>
        <w:rPr>
          <w:color w:val="000000"/>
          <w:sz w:val="18"/>
          <w:szCs w:val="18"/>
        </w:rPr>
        <w:br/>
        <w:t xml:space="preserve">Фактически затрачено на их денежное содержание – 156,4 т.р.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Работников МКДОУ «Новомакаровский детский сад всего - 6 </w:t>
      </w:r>
      <w:r>
        <w:rPr>
          <w:color w:val="000000"/>
          <w:sz w:val="18"/>
          <w:szCs w:val="18"/>
        </w:rPr>
        <w:br/>
        <w:t xml:space="preserve">Фактически затрачено на их денежное содержание – 290,1 т.р.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21.02. 2014 г. № 217 </w:t>
      </w:r>
      <w:r>
        <w:rPr>
          <w:color w:val="000000"/>
          <w:sz w:val="18"/>
          <w:szCs w:val="18"/>
        </w:rPr>
        <w:br/>
        <w:t xml:space="preserve">с. Новомакарово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</w:p>
    <w:p w:rsidR="00D351F5" w:rsidRDefault="00D351F5" w:rsidP="00D351F5">
      <w:pPr>
        <w:spacing w:after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1 </w:t>
      </w:r>
      <w:r>
        <w:rPr>
          <w:color w:val="000000"/>
          <w:sz w:val="18"/>
          <w:szCs w:val="18"/>
        </w:rPr>
        <w:br/>
        <w:t xml:space="preserve">к решению Совета народных депутатов </w:t>
      </w:r>
      <w:r>
        <w:rPr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color w:val="000000"/>
          <w:sz w:val="18"/>
          <w:szCs w:val="18"/>
        </w:rPr>
        <w:br/>
        <w:t xml:space="preserve">от 21.02.2014 г. № 217 </w:t>
      </w:r>
    </w:p>
    <w:p w:rsidR="00D351F5" w:rsidRDefault="00D351F5" w:rsidP="00D351F5">
      <w:pPr>
        <w:spacing w:line="270" w:lineRule="atLeast"/>
        <w:rPr>
          <w:color w:val="000000"/>
          <w:sz w:val="18"/>
          <w:szCs w:val="18"/>
        </w:rPr>
      </w:pPr>
    </w:p>
    <w:p w:rsidR="00D351F5" w:rsidRDefault="00D351F5" w:rsidP="00D351F5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Отчет об исполнении бюджета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за 4 квартал 2013 года </w:t>
      </w:r>
    </w:p>
    <w:p w:rsidR="00D659CD" w:rsidRPr="00D351F5" w:rsidRDefault="00D351F5" w:rsidP="00D351F5">
      <w:r>
        <w:rPr>
          <w:color w:val="000000"/>
          <w:sz w:val="18"/>
          <w:szCs w:val="18"/>
        </w:rPr>
        <w:br/>
        <w:t xml:space="preserve">Бюджет поселения состоит из доходной и расходной части. </w:t>
      </w:r>
      <w:r>
        <w:rPr>
          <w:color w:val="000000"/>
          <w:sz w:val="18"/>
          <w:szCs w:val="18"/>
        </w:rPr>
        <w:br/>
        <w:t xml:space="preserve">Доходная часть бюджета в 4 квартале 2013 года выполнена на 100 %: </w:t>
      </w:r>
      <w:r>
        <w:rPr>
          <w:color w:val="000000"/>
          <w:sz w:val="18"/>
          <w:szCs w:val="18"/>
        </w:rPr>
        <w:br/>
        <w:t xml:space="preserve">назначено – 3983,2 т.р. </w:t>
      </w:r>
      <w:r>
        <w:rPr>
          <w:color w:val="000000"/>
          <w:sz w:val="18"/>
          <w:szCs w:val="18"/>
        </w:rPr>
        <w:br/>
        <w:t xml:space="preserve">исполнено – 3983,1 т.р. </w:t>
      </w:r>
      <w:r>
        <w:rPr>
          <w:color w:val="000000"/>
          <w:sz w:val="18"/>
          <w:szCs w:val="18"/>
        </w:rPr>
        <w:br/>
        <w:t xml:space="preserve">По собственным доходам выполнено на 100 %: </w:t>
      </w:r>
      <w:r>
        <w:rPr>
          <w:color w:val="000000"/>
          <w:sz w:val="18"/>
          <w:szCs w:val="18"/>
        </w:rPr>
        <w:br/>
        <w:t xml:space="preserve">назначено – 1132,0 т.р. </w:t>
      </w:r>
      <w:r>
        <w:rPr>
          <w:color w:val="000000"/>
          <w:sz w:val="18"/>
          <w:szCs w:val="18"/>
        </w:rPr>
        <w:br/>
        <w:t xml:space="preserve">исполнено – 1132,0 в т.ч. </w:t>
      </w:r>
      <w:r>
        <w:rPr>
          <w:color w:val="000000"/>
          <w:sz w:val="18"/>
          <w:szCs w:val="18"/>
        </w:rPr>
        <w:br/>
        <w:t xml:space="preserve">по налогу на доходы физических лиц выполнено на 100 %: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назначено – 239,4 т.р. </w:t>
      </w:r>
      <w:r>
        <w:rPr>
          <w:color w:val="000000"/>
          <w:sz w:val="18"/>
          <w:szCs w:val="18"/>
        </w:rPr>
        <w:br/>
        <w:t xml:space="preserve">исполнено – 239,4 т.р. </w:t>
      </w:r>
      <w:r>
        <w:rPr>
          <w:color w:val="000000"/>
          <w:sz w:val="18"/>
          <w:szCs w:val="18"/>
        </w:rPr>
        <w:br/>
        <w:t xml:space="preserve">По налогу на имущество выполнено на 100 %: </w:t>
      </w:r>
      <w:r>
        <w:rPr>
          <w:color w:val="000000"/>
          <w:sz w:val="18"/>
          <w:szCs w:val="18"/>
        </w:rPr>
        <w:br/>
        <w:t xml:space="preserve">назначено – 8,9 т.р. </w:t>
      </w:r>
      <w:r>
        <w:rPr>
          <w:color w:val="000000"/>
          <w:sz w:val="18"/>
          <w:szCs w:val="18"/>
        </w:rPr>
        <w:br/>
        <w:t xml:space="preserve">исполнено – 8,9 т.р. </w:t>
      </w:r>
      <w:r>
        <w:rPr>
          <w:color w:val="000000"/>
          <w:sz w:val="18"/>
          <w:szCs w:val="18"/>
        </w:rPr>
        <w:br/>
        <w:t xml:space="preserve">По земельному налогу выполнено на 100 %: </w:t>
      </w:r>
      <w:r>
        <w:rPr>
          <w:color w:val="000000"/>
          <w:sz w:val="18"/>
          <w:szCs w:val="18"/>
        </w:rPr>
        <w:br/>
        <w:t xml:space="preserve">назначено – 427,7 т.р. </w:t>
      </w:r>
      <w:r>
        <w:rPr>
          <w:color w:val="000000"/>
          <w:sz w:val="18"/>
          <w:szCs w:val="18"/>
        </w:rPr>
        <w:br/>
        <w:t xml:space="preserve">исполнено – 427,7 т.р. </w:t>
      </w:r>
      <w:r>
        <w:rPr>
          <w:color w:val="000000"/>
          <w:sz w:val="18"/>
          <w:szCs w:val="18"/>
        </w:rPr>
        <w:br/>
        <w:t xml:space="preserve">По госпошлине выполнено на 100%: </w:t>
      </w:r>
      <w:r>
        <w:rPr>
          <w:color w:val="000000"/>
          <w:sz w:val="18"/>
          <w:szCs w:val="18"/>
        </w:rPr>
        <w:br/>
        <w:t xml:space="preserve">назначено – 22,5 т.р. </w:t>
      </w:r>
      <w:r>
        <w:rPr>
          <w:color w:val="000000"/>
          <w:sz w:val="18"/>
          <w:szCs w:val="18"/>
        </w:rPr>
        <w:br/>
        <w:t xml:space="preserve">исполнено – 22,5 т.р. </w:t>
      </w:r>
      <w:r>
        <w:rPr>
          <w:color w:val="000000"/>
          <w:sz w:val="18"/>
          <w:szCs w:val="18"/>
        </w:rPr>
        <w:br/>
        <w:t xml:space="preserve">По безвозмездным поступлениям доходная часть выполнена на 100 %: </w:t>
      </w:r>
      <w:r>
        <w:rPr>
          <w:color w:val="000000"/>
          <w:sz w:val="18"/>
          <w:szCs w:val="18"/>
        </w:rPr>
        <w:br/>
        <w:t xml:space="preserve">назначено – 2851,2 т.р. </w:t>
      </w:r>
      <w:r>
        <w:rPr>
          <w:color w:val="000000"/>
          <w:sz w:val="18"/>
          <w:szCs w:val="18"/>
        </w:rPr>
        <w:br/>
        <w:t xml:space="preserve">исполнено – 2851,2 т.р. </w:t>
      </w:r>
      <w:r>
        <w:rPr>
          <w:color w:val="000000"/>
          <w:sz w:val="18"/>
          <w:szCs w:val="18"/>
        </w:rPr>
        <w:br/>
        <w:t xml:space="preserve">в т.ч.: </w:t>
      </w:r>
      <w:r>
        <w:rPr>
          <w:color w:val="000000"/>
          <w:sz w:val="18"/>
          <w:szCs w:val="18"/>
        </w:rPr>
        <w:br/>
        <w:t xml:space="preserve">дотация на выравнивание уровня бюджетной обеспеченности: назначено – 460,4 т.р., исполнено – 460,4 т.р.; </w:t>
      </w:r>
      <w:r>
        <w:rPr>
          <w:color w:val="000000"/>
          <w:sz w:val="18"/>
          <w:szCs w:val="18"/>
        </w:rPr>
        <w:br/>
        <w:t xml:space="preserve">субсидия по первичному воинскому учету: назначено – 55,9 т.р., исполнено – 55,9 т.р.; </w:t>
      </w:r>
      <w:r>
        <w:rPr>
          <w:color w:val="000000"/>
          <w:sz w:val="18"/>
          <w:szCs w:val="18"/>
        </w:rPr>
        <w:br/>
        <w:t xml:space="preserve">межбюджетные трансферты: назначено – 1203,7 т.р., исполнено – 1203,7 т.р. </w:t>
      </w:r>
      <w:r>
        <w:rPr>
          <w:color w:val="000000"/>
          <w:sz w:val="18"/>
          <w:szCs w:val="18"/>
        </w:rPr>
        <w:br/>
        <w:t xml:space="preserve">По расходам бюджет поселения выполнен на 99,9 %: </w:t>
      </w:r>
      <w:r>
        <w:rPr>
          <w:color w:val="000000"/>
          <w:sz w:val="18"/>
          <w:szCs w:val="18"/>
        </w:rPr>
        <w:br/>
        <w:t xml:space="preserve">назначено – 3955,9 т.р., исполнено – 3953,9 т.р. </w:t>
      </w:r>
      <w:r>
        <w:rPr>
          <w:color w:val="000000"/>
          <w:sz w:val="18"/>
          <w:szCs w:val="18"/>
        </w:rPr>
        <w:br/>
        <w:t xml:space="preserve">в т.ч. по разделам: </w:t>
      </w:r>
      <w:r>
        <w:rPr>
          <w:color w:val="000000"/>
          <w:sz w:val="18"/>
          <w:szCs w:val="18"/>
        </w:rPr>
        <w:br/>
        <w:t xml:space="preserve">общегосударственные вопросы: назначено – 1145,4 т.р., исполнено – 1145,4 т.р.; </w:t>
      </w:r>
      <w:r>
        <w:rPr>
          <w:color w:val="000000"/>
          <w:sz w:val="18"/>
          <w:szCs w:val="18"/>
        </w:rPr>
        <w:br/>
        <w:t xml:space="preserve">национальная оборона: назначено – 55,9 т.р., исполнено – 55,9 т.р.; </w:t>
      </w:r>
      <w:r>
        <w:rPr>
          <w:color w:val="000000"/>
          <w:sz w:val="18"/>
          <w:szCs w:val="18"/>
        </w:rPr>
        <w:br/>
        <w:t xml:space="preserve">жилищно-коммунальное хозяйство: назначено – 73,2 т.р., исполнено – 71,2 т.р.; </w:t>
      </w:r>
      <w:r>
        <w:rPr>
          <w:color w:val="000000"/>
          <w:sz w:val="18"/>
          <w:szCs w:val="18"/>
        </w:rPr>
        <w:br/>
        <w:t xml:space="preserve">образование: назначено – 1209,6 т.р., исполнено – 1209,6 т.р.; </w:t>
      </w:r>
      <w:r>
        <w:rPr>
          <w:color w:val="000000"/>
          <w:sz w:val="18"/>
          <w:szCs w:val="18"/>
        </w:rPr>
        <w:br/>
        <w:t xml:space="preserve">культура: назначено – 1432,2 т.р., исполнено – 1432,1 т.р.; </w:t>
      </w:r>
      <w:r>
        <w:rPr>
          <w:color w:val="000000"/>
          <w:sz w:val="18"/>
          <w:szCs w:val="18"/>
        </w:rPr>
        <w:br/>
        <w:t>межбюджетные трансферты: назначено – 26,1 т.р., исполнено – 26,1 т.р.</w:t>
      </w:r>
      <w:bookmarkStart w:id="0" w:name="_GoBack"/>
      <w:bookmarkEnd w:id="0"/>
    </w:p>
    <w:sectPr w:rsidR="00D659CD" w:rsidRPr="00D3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372033"/>
    <w:rsid w:val="00441BB6"/>
    <w:rsid w:val="004539B4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2018-04-27T17:21:00Z</dcterms:created>
  <dcterms:modified xsi:type="dcterms:W3CDTF">2018-04-27T18:07:00Z</dcterms:modified>
</cp:coreProperties>
</file>