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68" w:rsidRDefault="008D4168" w:rsidP="008D416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343B" w:rsidRPr="00FA343B" w:rsidRDefault="00FA343B" w:rsidP="00FA34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3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343B" w:rsidRPr="00FA343B" w:rsidRDefault="00FA343B" w:rsidP="00FA34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3B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FA343B" w:rsidRPr="00FA343B" w:rsidRDefault="00FA343B" w:rsidP="00FA343B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3B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FA343B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FA343B" w:rsidRDefault="00FA343B" w:rsidP="00FA343B">
      <w:pPr>
        <w:rPr>
          <w:rFonts w:ascii="Times New Roman" w:hAnsi="Times New Roman"/>
          <w:b/>
          <w:sz w:val="20"/>
          <w:szCs w:val="28"/>
        </w:rPr>
      </w:pPr>
    </w:p>
    <w:p w:rsidR="00FA343B" w:rsidRDefault="00FA343B" w:rsidP="009B19E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64F35" w:rsidRPr="009B19E2" w:rsidRDefault="008D4168" w:rsidP="009B19E2">
      <w:pPr>
        <w:pStyle w:val="a4"/>
        <w:ind w:left="-284"/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157B" w:rsidRPr="009B19E2" w:rsidRDefault="00C64F35" w:rsidP="009B19E2">
      <w:pPr>
        <w:spacing w:after="0" w:line="240" w:lineRule="auto"/>
        <w:ind w:left="-284"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FA343B" w:rsidRPr="00726F40" w:rsidRDefault="00C64F35" w:rsidP="00FA343B">
      <w:pPr>
        <w:pStyle w:val="a5"/>
        <w:shd w:val="clear" w:color="auto" w:fill="FFFFFF"/>
        <w:spacing w:line="240" w:lineRule="auto"/>
        <w:ind w:left="-284"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A343B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</w:t>
      </w:r>
      <w:r w:rsidR="0035157B" w:rsidRPr="00FA343B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FA343B">
        <w:rPr>
          <w:rFonts w:ascii="Times New Roman" w:hAnsi="Times New Roman"/>
          <w:sz w:val="28"/>
          <w:szCs w:val="28"/>
          <w:lang w:val="ru-RU" w:eastAsia="ru-RU"/>
        </w:rPr>
        <w:t xml:space="preserve"> закон</w:t>
      </w:r>
      <w:r w:rsidR="0035157B" w:rsidRPr="00FA343B">
        <w:rPr>
          <w:rFonts w:ascii="Times New Roman" w:hAnsi="Times New Roman"/>
          <w:sz w:val="28"/>
          <w:szCs w:val="28"/>
          <w:lang w:val="ru-RU" w:eastAsia="ru-RU"/>
        </w:rPr>
        <w:t>ами:</w:t>
      </w:r>
      <w:r w:rsidRPr="00FA343B">
        <w:rPr>
          <w:rFonts w:ascii="Times New Roman" w:hAnsi="Times New Roman"/>
          <w:sz w:val="28"/>
          <w:szCs w:val="28"/>
          <w:lang w:val="ru-RU"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FA343B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FA343B">
        <w:rPr>
          <w:rFonts w:ascii="Times New Roman" w:hAnsi="Times New Roman"/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FA343B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FA343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6" w:history="1">
        <w:r w:rsidR="0035157B" w:rsidRPr="00FA343B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35157B" w:rsidRPr="00FA343B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26.12.2018 </w:t>
      </w:r>
      <w:r w:rsidR="009B19E2">
        <w:rPr>
          <w:rFonts w:ascii="Times New Roman" w:hAnsi="Times New Roman"/>
          <w:sz w:val="28"/>
          <w:szCs w:val="28"/>
          <w:lang w:val="ru-RU"/>
        </w:rPr>
        <w:t>№</w:t>
      </w:r>
      <w:r w:rsidR="0035157B" w:rsidRPr="00FA343B">
        <w:rPr>
          <w:rFonts w:ascii="Times New Roman" w:hAnsi="Times New Roman"/>
          <w:sz w:val="28"/>
          <w:szCs w:val="28"/>
          <w:lang w:val="ru-RU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</w:t>
      </w:r>
      <w:proofErr w:type="gramEnd"/>
      <w:r w:rsidR="0035157B" w:rsidRPr="00FA343B">
        <w:rPr>
          <w:rFonts w:ascii="Times New Roman" w:hAnsi="Times New Roman"/>
          <w:sz w:val="28"/>
          <w:szCs w:val="28"/>
          <w:lang w:val="ru-RU"/>
        </w:rPr>
        <w:t xml:space="preserve"> профилактике нарушений обязательных требований, требований, установленных муниципальными правовыми актами» </w:t>
      </w:r>
      <w:r w:rsidR="00FA343B" w:rsidRPr="00726F40">
        <w:rPr>
          <w:rFonts w:ascii="Times New Roman" w:hAnsi="Times New Roman"/>
          <w:sz w:val="28"/>
          <w:szCs w:val="28"/>
          <w:lang w:val="ru-RU"/>
        </w:rPr>
        <w:t xml:space="preserve">администрация  сельского поселения </w:t>
      </w:r>
    </w:p>
    <w:p w:rsidR="00C64F35" w:rsidRPr="009B19E2" w:rsidRDefault="009B19E2" w:rsidP="009B19E2">
      <w:pPr>
        <w:pStyle w:val="a5"/>
        <w:shd w:val="clear" w:color="auto" w:fill="FFFFFF"/>
        <w:spacing w:line="240" w:lineRule="auto"/>
        <w:ind w:left="-426" w:right="-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C64F35" w:rsidRPr="00B074DA" w:rsidRDefault="00C64F35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A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A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FA34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FA343B" w:rsidP="009B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С.А.Шатов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FA343B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Новомакаровского 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bookmarkStart w:id="0" w:name="_GoBack"/>
      <w:bookmarkEnd w:id="0"/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FA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FA343B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9B1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B19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проведенных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Данный вид муниципального контроля введен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действие в 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Новомакаровском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FA343B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9B19E2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9B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294-ФЗ 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иной порядок не установлен федеральным законом.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9B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осуществления муниципального контроля и размещение на официальном сайте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Должностное лицо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9B19E2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9B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294-ФЗ 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является администрация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9B19E2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в информационно-телекоммуникационной сети Интернет </w:t>
      </w:r>
    </w:p>
    <w:p w:rsidR="004232FB" w:rsidRPr="00FA343B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4232FB" w:rsidRPr="00FA343B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9B19E2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D859B7" w:rsidRPr="00B074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FA343B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A62D5"/>
    <w:rsid w:val="008D3B74"/>
    <w:rsid w:val="008D4168"/>
    <w:rsid w:val="008D49AB"/>
    <w:rsid w:val="008E7741"/>
    <w:rsid w:val="0091629D"/>
    <w:rsid w:val="0092796B"/>
    <w:rsid w:val="00957A42"/>
    <w:rsid w:val="00985D43"/>
    <w:rsid w:val="009A32BD"/>
    <w:rsid w:val="009B19E2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D859B7"/>
    <w:rsid w:val="00EE6108"/>
    <w:rsid w:val="00F10E42"/>
    <w:rsid w:val="00F139EA"/>
    <w:rsid w:val="00F57D64"/>
    <w:rsid w:val="00F7601C"/>
    <w:rsid w:val="00F8166F"/>
    <w:rsid w:val="00FA343B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FA343B"/>
    <w:pPr>
      <w:spacing w:after="0" w:line="240" w:lineRule="auto"/>
    </w:pPr>
  </w:style>
  <w:style w:type="paragraph" w:customStyle="1" w:styleId="a5">
    <w:name w:val="Знак"/>
    <w:basedOn w:val="a"/>
    <w:rsid w:val="00FA343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FA343B"/>
    <w:pPr>
      <w:spacing w:after="0" w:line="240" w:lineRule="auto"/>
    </w:pPr>
  </w:style>
  <w:style w:type="paragraph" w:customStyle="1" w:styleId="a5">
    <w:name w:val="Знак"/>
    <w:basedOn w:val="a"/>
    <w:rsid w:val="00FA343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22</cp:revision>
  <dcterms:created xsi:type="dcterms:W3CDTF">2019-05-13T11:25:00Z</dcterms:created>
  <dcterms:modified xsi:type="dcterms:W3CDTF">2023-02-03T10:38:00Z</dcterms:modified>
</cp:coreProperties>
</file>